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Ambiente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si occupa di interventi manutentivi del verde pubblico; della gestione del Servizio di nettezza urbana o dell'appalto del servizio; delle convenzioni con i consorzi obbligatori per la raccolta differenziata; delle procedure di bonifica e rilascio della relativa autorizzazione; dell'inquinamenti dell'aria e dell'acqua; della disinfestazione.</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Marconi Roberto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Promozioni di interventi finalizzati alla riqualificazione ambientale ed alla prevenzione dall'inquinamento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Ambiente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Cura dell'istruttoria, svolgimento degli adempimenti e formazione di atti inerenti il compimento delle funzioni istituzionali in materia ambientale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Ambiente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Cura dell'istruttoria, svolgimento degli adempimenti e formazione di atti, sia di natura tecnica che amministrativa, inerenti le emissioni in atmosfera ed eventuali provvedimenti di limitazione delle attivita'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Ambiente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