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Ambiente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L'Ufficio si occupa di interventi manutentivi del verde pubblico; della gestione del Servizio di nettezza urbana o dell'appalto del servizio; delle convenzioni con i consorzi obbligatori per la raccolta differenziata; delle procedure di bonifica e rilascio della relativa autorizzazione; dell'inquinamenti dell'aria e dell'acqua; della disinfestazione.</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Padovani Manrico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Promozioni di interventi finalizzati alla riqualificazione ambientale ed alla prevenzione dall'inquinamento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Ambiente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Cura dell'istruttoria, svolgimento degli adempimenti e formazione di atti inerenti il compimento delle funzioni istituzionali in materia ambientale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Ambiente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Cura dell'istruttoria, svolgimento degli adempimenti e formazione di atti, sia di natura tecnica che amministrativa, inerenti le emissioni in atmosfera ed eventuali provvedimenti di limitazione delle attivita'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Ambiente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