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Edilizia Privata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Le competenze principali consistono nell'esame e nel controllo/gestione dei progetti di trasformazione edilizia del territorio, per l'esecuzione dei quali occorre presentare domanda di permesso di costruire o denuncia di inizio attivita'. Le competenze si estendono anche ad attivita' piu' specifiche di natura edilizia ovvero, rilascio dell'agibilita', funzioni di vigilanza e di controllo sull'edificato, e tutte quelle amministrative relative alla subdelega regionale in materia di tutela ambientale; nonche' alla richiesta contributi per opere finalizzate all'eliminazione delle barriere architettoniche.</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Padovani Manrico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Cura dell'istruttoria, svolgimento degli adempimenti e formazione di atti, sia di natura tecnica che amministrativa, inerenti il compimento delle funzioni dichiarative, certificative, autorizzative e concessorie in materia di attivita' edilizia di privati o comune di soggetti terzi in generale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Svolgimento dell'attivita' connessa all'abusivismo edilizio, comprensiva del supporto tecnico all'attivita' di vigilanza della polizia dell'Unione e dell'attivita' sanzionatoria, con predisposizione di atti e provvedimenti conseguenti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ed aggiornamento tecnico e cartografico della toponomastica e dell'archivio relativo alla assegnazione della numerazione civica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Cura dell'istruttoria, svolgimento degli adempimenti e formazione di atti, sia di natura tecnica che amministrativa, inerenti il compito e le funzioni per il rilascio di certificazioni in materia di idoneita' alloggiativa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Cura dell'istruttoria, svolgimento degli adempimenti e formazione di atti, sia di natura tecnica che amministrativa, inerenti il compito delle funzioni relative al rilascio delle autorizzazioni per occupazioni temporanee di suolo pubblico connesse allo svolgimento dell'attivita' edilizia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Gestione ed aggiornamento dell'archivio edilizio con attivita' di supporto alla consultazione dello stesso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Gestione amministrativa e contabile delle attivita' sopraindicate comprese le attivita' di informazione, supporto, archiviazione, consultazione atti e ricevimento del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Rilascio della dichiarazione di inagibilita'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