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Risorse Umane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Istruttoria, cura ed esecuzione dei provvedimenti quale supporto all'Ufficio Procedimenti Disciplinari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Predisposizione relazioni, atti e attivita' di supporto in caso di contenzioso stragiudiziale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e criteri di massima per il nucleo di valutazione/OIV</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formazione professionale: Supporto all'Unione nella predisposizione Piano triennale per la formazione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Supporto al Nucleo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previdenziale personale: ricongiunzione, riscatto periodo di studio e di servizi vari, computo servizio militare, accertamento posizione assicurativa, contribuzione volontaria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previdenziale personale: Pratiche ricostruzione della carriera, certificazione dei servizi ed emolumenti annui contributivi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previdenziale personale: Liquidazione TFS o TFR per dipendenti cessati dall'incarico, mobilita', collocamento a riposo e dimissioni volontarie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previdenziale personale: Certificazioni di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Gestione previdenziale personale: procedure previdenziali per trattamenti di quiescenza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economica del personale: Elaborazione retribuzioni mensili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economica del personale: Trattenute e istruttoria pratiche relative a finanziamenti/cessione del quinto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economica del personale: Rilascio certificato di stipendio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economica del personale: Elaborazione e trasmissione modelli/dati a soggetti terzi (Ragioneria Generale dello Stato/INPS/Agenzia delle Entrate)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economica del personale: Modello 770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economica del personale: Autoliquidazione INAIL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economica del personale: Modelli C.U.</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Gestione economica del personale: Determinazione salario accessorio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Gestione delle procedure di mobilita' obbligatoria ex art. 34 bis d.lgs. 165/2001</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Sorveglianza sanitaria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Denuncia annuale Legge 68/1999 personale appartenente a categorie protette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Richiesta visite fiscali tramite polo unico inps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Certificazioni di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Gestione procedure selettive, mobilita' esterna ed interna e procedure concorsuali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Procedura PERLAPA (Anagrafe Prestazioni/GEDAP/GEPAS/Permessi ex legge 104/92/Rilevazione assenze)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Costituzione e gestione fondo risorse decentrate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Gestione relazioni sindacali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29 Ricognizione eventuale necessita' di attivazione di forme di lavoro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30 Rapporti con Unione per gestione personale in comando e relative rendicontazioni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31 Procedure di assunzione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32 Predisposizione contratti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33 Programma triennale ed annuale del fabbisogno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34 Controllo procedure di rilevazione presenze/assenze e inserimento giustificativi di assenza legati a malattie aspettative, maternita'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35 Gestione dinamica della dotazione organica e pubblicazione degli atti sul portale SICO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36 Monitoraggio graduatorie concorsuali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37 Procedure cessazione dei lavoratori in caso di dimissioni e pensionamento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38 Procedura di inserimento in servizio lavoratori attraverso il ricorso ad Agenzie di fornitura di lavoro temporaneo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39 Predisposizione atti amministrativi in materia di gestione ordinaria del personali in applicazione ai CCNL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40 Corresponsione dell'assegno nucleo familiare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BB) Autorizzazione o concessione e provvedimenti amministrativi ampliativi della sfera giuridica dei destinatari con effetto economico diretto ed immediato per il destinatario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